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78" w:rsidRDefault="00B12478" w:rsidP="00B12478">
      <w:pPr>
        <w:rPr>
          <w:rFonts w:ascii="Arial" w:hAnsi="Arial" w:cs="Arial"/>
          <w:b/>
          <w:sz w:val="28"/>
          <w:szCs w:val="28"/>
        </w:rPr>
      </w:pPr>
    </w:p>
    <w:p w:rsidR="00B12478" w:rsidRDefault="00B12478" w:rsidP="00B12478">
      <w:pPr>
        <w:rPr>
          <w:rFonts w:ascii="Arial" w:hAnsi="Arial" w:cs="Arial"/>
          <w:b/>
          <w:sz w:val="28"/>
          <w:szCs w:val="28"/>
        </w:rPr>
      </w:pPr>
    </w:p>
    <w:p w:rsidR="00B12478" w:rsidRDefault="00B12478" w:rsidP="00B12478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Gracy’s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Wake and Funeral related information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B12478" w:rsidTr="00C529A5">
        <w:tc>
          <w:tcPr>
            <w:tcW w:w="2358" w:type="dxa"/>
            <w:vMerge w:val="restart"/>
          </w:tcPr>
          <w:p w:rsidR="00B12478" w:rsidRDefault="00B12478" w:rsidP="00C529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074C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20661" cy="1202062"/>
                  <wp:effectExtent l="19050" t="0" r="8089" b="0"/>
                  <wp:docPr id="6" name="Picture 1" descr="C:\Users\jxjoh\OneDrive\Pictures\ammc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xjoh\OneDrive\Pictures\ammc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83" cy="120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</w:tcPr>
          <w:p w:rsidR="00B12478" w:rsidRDefault="00B12478" w:rsidP="00C529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2478" w:rsidTr="00C529A5">
        <w:tc>
          <w:tcPr>
            <w:tcW w:w="2358" w:type="dxa"/>
            <w:vMerge/>
          </w:tcPr>
          <w:p w:rsidR="00B12478" w:rsidRDefault="00B12478" w:rsidP="00C529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18" w:type="dxa"/>
          </w:tcPr>
          <w:p w:rsidR="00B12478" w:rsidRDefault="00B12478" w:rsidP="00C529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Gracy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John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Aleyamma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B12478" w:rsidTr="00C529A5">
        <w:tc>
          <w:tcPr>
            <w:tcW w:w="2358" w:type="dxa"/>
            <w:vMerge/>
          </w:tcPr>
          <w:p w:rsidR="00B12478" w:rsidRDefault="00B12478" w:rsidP="00C529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18" w:type="dxa"/>
          </w:tcPr>
          <w:p w:rsidR="00B12478" w:rsidRDefault="00B12478" w:rsidP="00C529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Dec 25,1952 – Jan 19,2021</w:t>
            </w:r>
          </w:p>
        </w:tc>
      </w:tr>
    </w:tbl>
    <w:p w:rsidR="00B12478" w:rsidRDefault="00B12478" w:rsidP="00B12478">
      <w:pPr>
        <w:rPr>
          <w:rFonts w:ascii="Arial" w:hAnsi="Arial" w:cs="Arial"/>
          <w:b/>
          <w:sz w:val="28"/>
          <w:szCs w:val="28"/>
        </w:rPr>
      </w:pPr>
    </w:p>
    <w:p w:rsidR="00B12478" w:rsidRPr="00696BBF" w:rsidRDefault="00B12478" w:rsidP="00B124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                                </w:t>
      </w:r>
    </w:p>
    <w:p w:rsidR="00B12478" w:rsidRPr="009E0411" w:rsidRDefault="00B12478" w:rsidP="00B124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PALM WEST FUNERAL H</w:t>
      </w:r>
      <w:r w:rsidRPr="009E0411">
        <w:rPr>
          <w:rFonts w:ascii="Arial" w:hAnsi="Arial" w:cs="Arial"/>
          <w:b/>
          <w:sz w:val="28"/>
          <w:szCs w:val="28"/>
        </w:rPr>
        <w:t>OME:</w:t>
      </w:r>
    </w:p>
    <w:p w:rsidR="00B12478" w:rsidRDefault="00B12478" w:rsidP="00B12478">
      <w:pPr>
        <w:rPr>
          <w:rFonts w:ascii="Arial" w:hAnsi="Arial" w:cs="Arial"/>
          <w:sz w:val="28"/>
          <w:szCs w:val="28"/>
        </w:rPr>
      </w:pP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  <w:b/>
        </w:rPr>
        <w:t xml:space="preserve">Address:  </w:t>
      </w:r>
      <w:r w:rsidRPr="00B12478">
        <w:rPr>
          <w:rFonts w:ascii="Arial" w:hAnsi="Arial" w:cs="Arial"/>
          <w:b/>
        </w:rPr>
        <w:tab/>
      </w:r>
      <w:r w:rsidRPr="00B12478">
        <w:rPr>
          <w:rFonts w:ascii="Arial" w:hAnsi="Arial" w:cs="Arial"/>
          <w:b/>
        </w:rPr>
        <w:tab/>
      </w:r>
      <w:r w:rsidRPr="00B12478">
        <w:rPr>
          <w:rFonts w:ascii="Arial" w:hAnsi="Arial" w:cs="Arial"/>
        </w:rPr>
        <w:t>110 Business Parkway, Royal Palm Beach, FL 33411</w:t>
      </w:r>
    </w:p>
    <w:p w:rsidR="00B12478" w:rsidRPr="00B12478" w:rsidRDefault="00B12478" w:rsidP="00B12478">
      <w:pPr>
        <w:ind w:left="1440" w:firstLine="720"/>
        <w:rPr>
          <w:rFonts w:ascii="Arial" w:hAnsi="Arial" w:cs="Arial"/>
        </w:rPr>
      </w:pPr>
      <w:r w:rsidRPr="00B12478">
        <w:rPr>
          <w:rFonts w:ascii="Arial" w:hAnsi="Arial" w:cs="Arial"/>
        </w:rPr>
        <w:t>Tel: 561 753 6004, Email: palmwestfuneralhome.com</w:t>
      </w:r>
    </w:p>
    <w:p w:rsidR="00B12478" w:rsidRPr="00B12478" w:rsidRDefault="00B12478" w:rsidP="00B12478">
      <w:pPr>
        <w:rPr>
          <w:rFonts w:ascii="Arial" w:hAnsi="Arial" w:cs="Arial"/>
        </w:rPr>
      </w:pP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</w:rPr>
        <w:t xml:space="preserve">Wake Date: </w:t>
      </w:r>
      <w:r w:rsidRPr="00B1247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2478">
        <w:rPr>
          <w:rFonts w:ascii="Arial" w:hAnsi="Arial" w:cs="Arial"/>
        </w:rPr>
        <w:t xml:space="preserve">Sunday, January 31, 2021 </w:t>
      </w:r>
    </w:p>
    <w:p w:rsidR="00B12478" w:rsidRPr="00B12478" w:rsidRDefault="00B12478" w:rsidP="00B12478">
      <w:pPr>
        <w:rPr>
          <w:rFonts w:ascii="Arial" w:hAnsi="Arial" w:cs="Arial"/>
        </w:rPr>
      </w:pP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</w:rPr>
        <w:t>Session Time:</w:t>
      </w:r>
      <w:r w:rsidRPr="00B1247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2478">
        <w:rPr>
          <w:rFonts w:ascii="Arial" w:hAnsi="Arial" w:cs="Arial"/>
        </w:rPr>
        <w:t>(1)</w:t>
      </w:r>
      <w:r w:rsidRPr="00B12478">
        <w:rPr>
          <w:rFonts w:ascii="Arial" w:hAnsi="Arial" w:cs="Arial"/>
        </w:rPr>
        <w:tab/>
        <w:t>2:00 - 4:00</w:t>
      </w:r>
      <w:r w:rsidRPr="00B12478">
        <w:rPr>
          <w:rFonts w:ascii="Arial" w:hAnsi="Arial" w:cs="Arial"/>
        </w:rPr>
        <w:tab/>
      </w:r>
      <w:r w:rsidRPr="00B12478">
        <w:rPr>
          <w:rFonts w:ascii="Arial" w:hAnsi="Arial" w:cs="Arial"/>
        </w:rPr>
        <w:tab/>
        <w:t>(2)</w:t>
      </w:r>
      <w:r w:rsidRPr="00B12478">
        <w:rPr>
          <w:rFonts w:ascii="Arial" w:hAnsi="Arial" w:cs="Arial"/>
        </w:rPr>
        <w:tab/>
        <w:t xml:space="preserve"> 6:00 – 8:00</w:t>
      </w:r>
    </w:p>
    <w:p w:rsidR="00B12478" w:rsidRPr="00B12478" w:rsidRDefault="00B12478" w:rsidP="00B12478">
      <w:pPr>
        <w:rPr>
          <w:rFonts w:ascii="Arial" w:hAnsi="Arial" w:cs="Arial"/>
        </w:rPr>
      </w:pP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</w:rPr>
        <w:t xml:space="preserve">Funeral Date: </w:t>
      </w:r>
      <w:r w:rsidRPr="00B1247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2478">
        <w:rPr>
          <w:rFonts w:ascii="Arial" w:hAnsi="Arial" w:cs="Arial"/>
        </w:rPr>
        <w:t>Monday, February 01, 2021, Time:</w:t>
      </w:r>
      <w:r w:rsidRPr="00B12478">
        <w:rPr>
          <w:rFonts w:ascii="Arial" w:hAnsi="Arial" w:cs="Arial"/>
        </w:rPr>
        <w:tab/>
        <w:t xml:space="preserve"> 9 am – 11:30 ET</w:t>
      </w:r>
    </w:p>
    <w:p w:rsidR="00B12478" w:rsidRPr="00B12478" w:rsidRDefault="00B12478" w:rsidP="00B12478">
      <w:pPr>
        <w:ind w:right="-720"/>
        <w:rPr>
          <w:rFonts w:ascii="Arial" w:hAnsi="Arial" w:cs="Arial"/>
          <w:b/>
        </w:rPr>
      </w:pPr>
      <w:r w:rsidRPr="00B12478">
        <w:rPr>
          <w:rFonts w:ascii="Arial" w:hAnsi="Arial" w:cs="Arial"/>
        </w:rPr>
        <w:tab/>
      </w:r>
      <w:r w:rsidRPr="00B12478">
        <w:rPr>
          <w:rFonts w:ascii="Arial" w:hAnsi="Arial" w:cs="Arial"/>
        </w:rPr>
        <w:tab/>
      </w:r>
      <w:r w:rsidRPr="00B12478">
        <w:rPr>
          <w:rFonts w:ascii="Arial" w:hAnsi="Arial" w:cs="Arial"/>
          <w:b/>
        </w:rPr>
        <w:tab/>
      </w:r>
    </w:p>
    <w:p w:rsidR="00B12478" w:rsidRPr="00812A71" w:rsidRDefault="00B12478" w:rsidP="00B12478">
      <w:pPr>
        <w:rPr>
          <w:rFonts w:ascii="Arial" w:hAnsi="Arial" w:cs="Arial"/>
          <w:b/>
          <w:sz w:val="28"/>
          <w:szCs w:val="28"/>
        </w:rPr>
      </w:pPr>
    </w:p>
    <w:p w:rsidR="00B12478" w:rsidRPr="00812A71" w:rsidRDefault="00B12478" w:rsidP="00B12478">
      <w:pPr>
        <w:rPr>
          <w:rFonts w:ascii="Arial" w:hAnsi="Arial" w:cs="Arial"/>
          <w:b/>
          <w:sz w:val="28"/>
          <w:szCs w:val="28"/>
        </w:rPr>
      </w:pPr>
      <w:r w:rsidRPr="00812A71">
        <w:rPr>
          <w:rFonts w:ascii="Arial" w:hAnsi="Arial" w:cs="Arial"/>
          <w:b/>
          <w:sz w:val="28"/>
          <w:szCs w:val="28"/>
        </w:rPr>
        <w:t>CEMETERY:</w:t>
      </w:r>
      <w:r w:rsidRPr="00812A71">
        <w:rPr>
          <w:rFonts w:ascii="Arial" w:hAnsi="Arial" w:cs="Arial"/>
          <w:b/>
          <w:sz w:val="28"/>
          <w:szCs w:val="28"/>
        </w:rPr>
        <w:tab/>
        <w:t>OUR LADY QUEEN OF PEACE CEMETERY</w:t>
      </w:r>
    </w:p>
    <w:p w:rsidR="00B12478" w:rsidRDefault="00B12478" w:rsidP="00B12478">
      <w:pPr>
        <w:rPr>
          <w:rFonts w:ascii="Arial" w:hAnsi="Arial" w:cs="Arial"/>
          <w:sz w:val="28"/>
          <w:szCs w:val="28"/>
        </w:rPr>
      </w:pP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</w:rPr>
        <w:t xml:space="preserve">Address: </w:t>
      </w:r>
      <w:r w:rsidRPr="00B12478">
        <w:rPr>
          <w:rFonts w:ascii="Arial" w:hAnsi="Arial" w:cs="Arial"/>
        </w:rPr>
        <w:tab/>
      </w:r>
      <w:r w:rsidRPr="00B12478">
        <w:rPr>
          <w:rFonts w:ascii="Arial" w:hAnsi="Arial" w:cs="Arial"/>
        </w:rPr>
        <w:tab/>
        <w:t xml:space="preserve">10941 Southern Blvd, Royal Palm Beach, FL 33411, </w:t>
      </w:r>
      <w:bookmarkStart w:id="0" w:name="_GoBack"/>
      <w:bookmarkEnd w:id="0"/>
    </w:p>
    <w:p w:rsidR="00B12478" w:rsidRPr="00B12478" w:rsidRDefault="00B12478" w:rsidP="00B12478">
      <w:pPr>
        <w:ind w:left="1440" w:firstLine="720"/>
        <w:rPr>
          <w:rFonts w:ascii="Arial" w:hAnsi="Arial" w:cs="Arial"/>
        </w:rPr>
      </w:pPr>
      <w:r w:rsidRPr="00B12478">
        <w:rPr>
          <w:rFonts w:ascii="Arial" w:hAnsi="Arial" w:cs="Arial"/>
        </w:rPr>
        <w:t>Tel: 561 793-7011</w:t>
      </w:r>
    </w:p>
    <w:p w:rsidR="00B12478" w:rsidRPr="00B12478" w:rsidRDefault="00B12478" w:rsidP="00B12478">
      <w:pPr>
        <w:rPr>
          <w:rFonts w:ascii="Arial" w:hAnsi="Arial" w:cs="Arial"/>
        </w:rPr>
      </w:pP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</w:rPr>
        <w:t xml:space="preserve">Time: </w:t>
      </w:r>
      <w:r w:rsidRPr="00B12478">
        <w:rPr>
          <w:rFonts w:ascii="Arial" w:hAnsi="Arial" w:cs="Arial"/>
        </w:rPr>
        <w:tab/>
      </w:r>
      <w:r w:rsidRPr="00B1247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12478">
        <w:rPr>
          <w:rFonts w:ascii="Arial" w:hAnsi="Arial" w:cs="Arial"/>
        </w:rPr>
        <w:t>12:00  –</w:t>
      </w:r>
      <w:proofErr w:type="gramEnd"/>
      <w:r w:rsidRPr="00B12478">
        <w:rPr>
          <w:rFonts w:ascii="Arial" w:hAnsi="Arial" w:cs="Arial"/>
        </w:rPr>
        <w:t xml:space="preserve"> 14:30 ET</w:t>
      </w:r>
    </w:p>
    <w:p w:rsidR="00B12478" w:rsidRPr="00B12478" w:rsidRDefault="00B12478" w:rsidP="00B12478">
      <w:pPr>
        <w:rPr>
          <w:rFonts w:ascii="Arial" w:hAnsi="Arial" w:cs="Arial"/>
        </w:rPr>
      </w:pP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</w:rPr>
        <w:t xml:space="preserve">COVID-19 </w:t>
      </w: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</w:rPr>
        <w:t xml:space="preserve">There is a 50 people restriction inside the funeral home for the wake and 15 people restriction to approach the casket and the burial location. The participants for the funeral service are </w:t>
      </w:r>
      <w:proofErr w:type="spellStart"/>
      <w:r w:rsidRPr="00B12478">
        <w:rPr>
          <w:rFonts w:ascii="Arial" w:hAnsi="Arial" w:cs="Arial"/>
        </w:rPr>
        <w:t>ncouraged</w:t>
      </w:r>
      <w:proofErr w:type="spellEnd"/>
      <w:r w:rsidRPr="00B12478">
        <w:rPr>
          <w:rFonts w:ascii="Arial" w:hAnsi="Arial" w:cs="Arial"/>
        </w:rPr>
        <w:t xml:space="preserve"> to join the procession to funeral site but remain and watch the proceedings from your car.</w:t>
      </w:r>
    </w:p>
    <w:p w:rsidR="00B12478" w:rsidRPr="00B12478" w:rsidRDefault="00B12478" w:rsidP="00B12478">
      <w:pPr>
        <w:rPr>
          <w:rFonts w:ascii="Arial" w:hAnsi="Arial" w:cs="Arial"/>
        </w:rPr>
      </w:pP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</w:rPr>
        <w:t>After the funeral Ceremony, all participants are kindly requested to join the family for lunch. This premise has outdoor seating and is reserved for the family for this occasion:</w:t>
      </w:r>
    </w:p>
    <w:p w:rsidR="00B12478" w:rsidRPr="00B12478" w:rsidRDefault="00B12478" w:rsidP="00B12478">
      <w:pPr>
        <w:ind w:left="360"/>
        <w:rPr>
          <w:rFonts w:ascii="Arial" w:hAnsi="Arial" w:cs="Arial"/>
        </w:rPr>
      </w:pPr>
    </w:p>
    <w:p w:rsidR="00B12478" w:rsidRPr="00B12478" w:rsidRDefault="00B12478" w:rsidP="00B12478">
      <w:pPr>
        <w:ind w:left="360"/>
        <w:rPr>
          <w:rFonts w:ascii="Arial" w:hAnsi="Arial" w:cs="Arial"/>
          <w:i/>
        </w:rPr>
      </w:pPr>
      <w:r w:rsidRPr="00B12478">
        <w:rPr>
          <w:rFonts w:ascii="Arial" w:hAnsi="Arial" w:cs="Arial"/>
          <w:i/>
        </w:rPr>
        <w:t>Raja Indian Cuisine, 12794 Forest Hill Blvd, Wellington, FL 33414</w:t>
      </w:r>
    </w:p>
    <w:p w:rsidR="00B12478" w:rsidRPr="00B12478" w:rsidRDefault="00B12478" w:rsidP="00B12478">
      <w:pPr>
        <w:ind w:left="360"/>
        <w:rPr>
          <w:rFonts w:ascii="Arial" w:hAnsi="Arial" w:cs="Arial"/>
          <w:i/>
        </w:rPr>
      </w:pPr>
      <w:r w:rsidRPr="00B12478">
        <w:rPr>
          <w:rFonts w:ascii="Arial" w:hAnsi="Arial" w:cs="Arial"/>
          <w:i/>
        </w:rPr>
        <w:t>Tel: 561 581 8368, Website: Rajawellington.com</w:t>
      </w:r>
    </w:p>
    <w:p w:rsidR="00B12478" w:rsidRPr="00B12478" w:rsidRDefault="00B12478" w:rsidP="00B12478">
      <w:pPr>
        <w:rPr>
          <w:rFonts w:ascii="Arial" w:hAnsi="Arial" w:cs="Arial"/>
        </w:rPr>
      </w:pPr>
    </w:p>
    <w:p w:rsidR="00B12478" w:rsidRPr="00B12478" w:rsidRDefault="00B12478" w:rsidP="00B12478">
      <w:pPr>
        <w:rPr>
          <w:rFonts w:ascii="Arial" w:hAnsi="Arial" w:cs="Arial"/>
        </w:rPr>
      </w:pPr>
    </w:p>
    <w:p w:rsidR="00B12478" w:rsidRPr="00B12478" w:rsidRDefault="00B12478" w:rsidP="00B12478">
      <w:pPr>
        <w:rPr>
          <w:rFonts w:ascii="Arial" w:hAnsi="Arial" w:cs="Arial"/>
        </w:rPr>
      </w:pPr>
      <w:r w:rsidRPr="00B12478">
        <w:rPr>
          <w:rFonts w:ascii="Arial" w:hAnsi="Arial" w:cs="Arial"/>
        </w:rPr>
        <w:t xml:space="preserve">Webcasting/Zoom Conference of Wake and Funeral Services would be available for remote viewers. Meeting ID/Password will be provided as they become available.  </w:t>
      </w:r>
    </w:p>
    <w:p w:rsidR="00232017" w:rsidRPr="00B12478" w:rsidRDefault="003C52D8"/>
    <w:sectPr w:rsidR="00232017" w:rsidRPr="00B12478" w:rsidSect="003C52D8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8"/>
    <w:rsid w:val="000B590E"/>
    <w:rsid w:val="001A06A2"/>
    <w:rsid w:val="002B70B3"/>
    <w:rsid w:val="003C52D8"/>
    <w:rsid w:val="00616D19"/>
    <w:rsid w:val="00776844"/>
    <w:rsid w:val="00A95894"/>
    <w:rsid w:val="00B12478"/>
    <w:rsid w:val="00C63E7A"/>
    <w:rsid w:val="00C67302"/>
    <w:rsid w:val="00F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4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4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John</dc:creator>
  <cp:lastModifiedBy>Basil Thomas</cp:lastModifiedBy>
  <cp:revision>2</cp:revision>
  <dcterms:created xsi:type="dcterms:W3CDTF">2021-01-23T00:53:00Z</dcterms:created>
  <dcterms:modified xsi:type="dcterms:W3CDTF">2021-01-23T00:53:00Z</dcterms:modified>
</cp:coreProperties>
</file>